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73" w:rsidRPr="00992573" w:rsidRDefault="00992573" w:rsidP="00992573">
      <w:pPr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992573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Le Portugal annonce l’appel d’offres pour l’exploration de son lithium</w:t>
      </w:r>
    </w:p>
    <w:p w:rsidR="00992573" w:rsidRPr="00992573" w:rsidRDefault="00992573" w:rsidP="00992573">
      <w:pPr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992573">
        <w:rPr>
          <w:rFonts w:eastAsia="Times New Roman" w:cstheme="minorHAnsi"/>
          <w:sz w:val="24"/>
          <w:szCs w:val="24"/>
          <w:lang w:eastAsia="fr-BE"/>
        </w:rPr>
        <w:t>Bien décidé à accélérer dans l’extraction de lithium, le premier producteur européen entend ouvrir d’ici la fin de l’année l’appel à soumissions pour des permis d’exploration, déjà repoussé par deux fois.</w:t>
      </w:r>
    </w:p>
    <w:p w:rsidR="00992573" w:rsidRPr="00992573" w:rsidRDefault="00992573" w:rsidP="0099257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992573">
        <w:rPr>
          <w:rFonts w:eastAsia="Times New Roman" w:cstheme="minorHAnsi"/>
          <w:color w:val="000000"/>
          <w:sz w:val="24"/>
          <w:szCs w:val="24"/>
          <w:lang w:eastAsia="fr-BE"/>
        </w:rPr>
        <w:t>L’appel d’offres international pour l’exploration du lithium au Portugal sera lancé d’ici la fin de l’année 2019, a affirmé le 29 août le ministère de l’Environnement et de la transition énergétique du pays. Le Portugal, premier producteur européen de lithium avec 400 tonnes annuelles qui sont actuellement vendues à l’industrie verrière et de la céramique, entend devenir le premier fournisseur de la future industrie européenne des batteries pour véhicules électriques. Une étude du gouvernement estime à 3,3 milliards d’euros l’investissement potentiel dans les cinq zones les plus attractives.</w:t>
      </w:r>
    </w:p>
    <w:p w:rsidR="00BA3921" w:rsidRPr="00992573" w:rsidRDefault="00BA3921">
      <w:pPr>
        <w:rPr>
          <w:rFonts w:cstheme="minorHAnsi"/>
          <w:sz w:val="24"/>
          <w:szCs w:val="24"/>
        </w:rPr>
      </w:pPr>
    </w:p>
    <w:sectPr w:rsidR="00BA3921" w:rsidRPr="00992573" w:rsidSect="00BA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3CA4"/>
    <w:multiLevelType w:val="multilevel"/>
    <w:tmpl w:val="07B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2573"/>
    <w:rsid w:val="00992573"/>
    <w:rsid w:val="00B3377D"/>
    <w:rsid w:val="00BA3921"/>
    <w:rsid w:val="00F1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1"/>
  </w:style>
  <w:style w:type="paragraph" w:styleId="Titre1">
    <w:name w:val="heading 1"/>
    <w:basedOn w:val="Normal"/>
    <w:link w:val="Titre1Car"/>
    <w:uiPriority w:val="9"/>
    <w:qFormat/>
    <w:rsid w:val="00992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992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573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992573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992573"/>
    <w:rPr>
      <w:color w:val="0000FF"/>
      <w:u w:val="single"/>
    </w:rPr>
  </w:style>
  <w:style w:type="character" w:customStyle="1" w:styleId="tagart">
    <w:name w:val="tagart"/>
    <w:basedOn w:val="Policepardfaut"/>
    <w:rsid w:val="00992573"/>
  </w:style>
  <w:style w:type="paragraph" w:customStyle="1" w:styleId="datetime">
    <w:name w:val="datetime"/>
    <w:basedOn w:val="Normal"/>
    <w:rsid w:val="0099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992573"/>
  </w:style>
  <w:style w:type="paragraph" w:styleId="NormalWeb">
    <w:name w:val="Normal (Web)"/>
    <w:basedOn w:val="Normal"/>
    <w:uiPriority w:val="99"/>
    <w:semiHidden/>
    <w:unhideWhenUsed/>
    <w:rsid w:val="0099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5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desk2</cp:lastModifiedBy>
  <cp:revision>2</cp:revision>
  <dcterms:created xsi:type="dcterms:W3CDTF">2019-09-02T07:28:00Z</dcterms:created>
  <dcterms:modified xsi:type="dcterms:W3CDTF">2019-09-02T07:28:00Z</dcterms:modified>
</cp:coreProperties>
</file>